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4F3BF" w14:textId="1DA0DF7C" w:rsidR="009C28AE" w:rsidRDefault="003E48B9">
      <w:pPr>
        <w:spacing w:after="0" w:line="259" w:lineRule="auto"/>
        <w:ind w:left="118" w:firstLine="0"/>
        <w:jc w:val="center"/>
      </w:pPr>
      <w:r>
        <w:rPr>
          <w:b/>
          <w:noProof/>
          <w:sz w:val="28"/>
        </w:rPr>
        <w:drawing>
          <wp:inline distT="0" distB="0" distL="0" distR="0" wp14:anchorId="3FAA545D" wp14:editId="18F894E3">
            <wp:extent cx="3900055" cy="1322157"/>
            <wp:effectExtent l="0" t="0" r="5715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4228" cy="1350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F62FB" w14:textId="77C73909" w:rsidR="009C28AE" w:rsidRDefault="00113A13" w:rsidP="0079271C">
      <w:pPr>
        <w:spacing w:after="0" w:line="259" w:lineRule="auto"/>
        <w:ind w:left="118" w:firstLine="0"/>
        <w:jc w:val="center"/>
      </w:pPr>
      <w:r>
        <w:rPr>
          <w:b/>
          <w:sz w:val="28"/>
        </w:rPr>
        <w:t xml:space="preserve"> </w:t>
      </w:r>
    </w:p>
    <w:p w14:paraId="12A0C3EB" w14:textId="263535DC" w:rsidR="00537AE8" w:rsidRDefault="00AE4640" w:rsidP="00AE4640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687"/>
        </w:tabs>
        <w:jc w:val="center"/>
        <w:rPr>
          <w:b/>
          <w:sz w:val="28"/>
        </w:rPr>
      </w:pPr>
      <w:r>
        <w:rPr>
          <w:b/>
          <w:sz w:val="28"/>
        </w:rPr>
        <w:t>Policies and Procedures</w:t>
      </w:r>
    </w:p>
    <w:p w14:paraId="03479005" w14:textId="77777777" w:rsidR="00AE4640" w:rsidRDefault="00AE4640" w:rsidP="00AE4640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687"/>
        </w:tabs>
        <w:jc w:val="center"/>
        <w:rPr>
          <w:b/>
          <w:sz w:val="28"/>
        </w:rPr>
      </w:pPr>
    </w:p>
    <w:p w14:paraId="187F7DAE" w14:textId="77777777" w:rsidR="00A301BB" w:rsidRDefault="00AE4640" w:rsidP="00AE4640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687"/>
        </w:tabs>
        <w:rPr>
          <w:bCs/>
        </w:rPr>
      </w:pPr>
      <w:r w:rsidRPr="00AE4640">
        <w:rPr>
          <w:bCs/>
        </w:rPr>
        <w:t xml:space="preserve">Medication Refills:  Please </w:t>
      </w:r>
      <w:r>
        <w:rPr>
          <w:bCs/>
        </w:rPr>
        <w:t xml:space="preserve">contact your pharmacy </w:t>
      </w:r>
      <w:r w:rsidR="00A301BB">
        <w:rPr>
          <w:bCs/>
        </w:rPr>
        <w:t xml:space="preserve">or send a request through the patient portal </w:t>
      </w:r>
      <w:r>
        <w:rPr>
          <w:bCs/>
        </w:rPr>
        <w:t xml:space="preserve">for </w:t>
      </w:r>
      <w:proofErr w:type="gramStart"/>
      <w:r>
        <w:rPr>
          <w:bCs/>
        </w:rPr>
        <w:t>all</w:t>
      </w:r>
      <w:proofErr w:type="gramEnd"/>
      <w:r>
        <w:rPr>
          <w:bCs/>
        </w:rPr>
        <w:t xml:space="preserve"> </w:t>
      </w:r>
    </w:p>
    <w:p w14:paraId="6B2C4AE6" w14:textId="77777777" w:rsidR="00A301BB" w:rsidRDefault="00AE4640" w:rsidP="00A301BB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687"/>
        </w:tabs>
        <w:rPr>
          <w:bCs/>
        </w:rPr>
      </w:pPr>
      <w:r>
        <w:rPr>
          <w:bCs/>
        </w:rPr>
        <w:t xml:space="preserve">medication refills.  </w:t>
      </w:r>
      <w:r w:rsidR="002107E6">
        <w:rPr>
          <w:bCs/>
        </w:rPr>
        <w:t>If necessary, the pharmacy will send an electronic request</w:t>
      </w:r>
      <w:r w:rsidR="00D07D2E">
        <w:rPr>
          <w:bCs/>
        </w:rPr>
        <w:t xml:space="preserve"> to the provider if a new </w:t>
      </w:r>
    </w:p>
    <w:p w14:paraId="23BCF1CA" w14:textId="77777777" w:rsidR="00172D15" w:rsidRDefault="00D07D2E" w:rsidP="00A301BB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687"/>
        </w:tabs>
        <w:rPr>
          <w:bCs/>
        </w:rPr>
      </w:pPr>
      <w:r>
        <w:rPr>
          <w:bCs/>
        </w:rPr>
        <w:t xml:space="preserve">prescription is needed.  </w:t>
      </w:r>
      <w:r w:rsidR="001E4F1F">
        <w:rPr>
          <w:bCs/>
        </w:rPr>
        <w:t>Please allow up to 72 hours for all medication refill requests</w:t>
      </w:r>
      <w:r w:rsidR="001E6AAA">
        <w:rPr>
          <w:bCs/>
        </w:rPr>
        <w:t>.  PLEASE NOTE –</w:t>
      </w:r>
      <w:r w:rsidR="00A301BB">
        <w:rPr>
          <w:bCs/>
        </w:rPr>
        <w:t xml:space="preserve"> </w:t>
      </w:r>
    </w:p>
    <w:p w14:paraId="24EEC449" w14:textId="77777777" w:rsidR="00172D15" w:rsidRDefault="00574D5D" w:rsidP="00172D15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687"/>
        </w:tabs>
        <w:rPr>
          <w:bCs/>
        </w:rPr>
      </w:pPr>
      <w:r>
        <w:rPr>
          <w:bCs/>
        </w:rPr>
        <w:t xml:space="preserve">if you no show your follow-up appointment or cancel </w:t>
      </w:r>
      <w:r w:rsidR="00571B89">
        <w:rPr>
          <w:bCs/>
        </w:rPr>
        <w:t xml:space="preserve">with no reschedule, you will not be able to get </w:t>
      </w:r>
      <w:proofErr w:type="gramStart"/>
      <w:r w:rsidR="00571B89">
        <w:rPr>
          <w:bCs/>
        </w:rPr>
        <w:t>any</w:t>
      </w:r>
      <w:proofErr w:type="gramEnd"/>
      <w:r w:rsidR="00571B89">
        <w:rPr>
          <w:bCs/>
        </w:rPr>
        <w:t xml:space="preserve"> </w:t>
      </w:r>
    </w:p>
    <w:p w14:paraId="13E92A0E" w14:textId="774ECBD6" w:rsidR="00490FC4" w:rsidRDefault="00571B89" w:rsidP="00172D15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687"/>
        </w:tabs>
        <w:rPr>
          <w:bCs/>
        </w:rPr>
      </w:pPr>
      <w:r>
        <w:rPr>
          <w:bCs/>
        </w:rPr>
        <w:t xml:space="preserve">further refills until you are </w:t>
      </w:r>
      <w:r w:rsidR="00A301BB">
        <w:rPr>
          <w:bCs/>
        </w:rPr>
        <w:t xml:space="preserve">seen in the office.  </w:t>
      </w:r>
      <w:r w:rsidR="00BF39EF">
        <w:rPr>
          <w:bCs/>
        </w:rPr>
        <w:t xml:space="preserve">  </w:t>
      </w:r>
    </w:p>
    <w:p w14:paraId="3CD8E7C1" w14:textId="77777777" w:rsidR="00490FC4" w:rsidRDefault="00490FC4" w:rsidP="00AE4640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687"/>
        </w:tabs>
        <w:rPr>
          <w:bCs/>
          <w:i/>
          <w:iCs/>
        </w:rPr>
      </w:pPr>
    </w:p>
    <w:p w14:paraId="620857B6" w14:textId="77777777" w:rsidR="00972FDE" w:rsidRDefault="00490FC4" w:rsidP="00AE4640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687"/>
        </w:tabs>
        <w:rPr>
          <w:bCs/>
        </w:rPr>
      </w:pPr>
      <w:r>
        <w:rPr>
          <w:bCs/>
        </w:rPr>
        <w:t xml:space="preserve">Controlled </w:t>
      </w:r>
      <w:r w:rsidR="00972FDE">
        <w:rPr>
          <w:bCs/>
        </w:rPr>
        <w:t>Medications:  Any controlled medications (</w:t>
      </w:r>
      <w:proofErr w:type="gramStart"/>
      <w:r w:rsidR="00972FDE">
        <w:rPr>
          <w:bCs/>
        </w:rPr>
        <w:t>with the exception of</w:t>
      </w:r>
      <w:proofErr w:type="gramEnd"/>
      <w:r w:rsidR="00972FDE">
        <w:rPr>
          <w:bCs/>
        </w:rPr>
        <w:t xml:space="preserve"> Valium or similar for MRI </w:t>
      </w:r>
    </w:p>
    <w:p w14:paraId="6D1B61D4" w14:textId="05755D5B" w:rsidR="00490FC4" w:rsidRDefault="00972FDE" w:rsidP="00AE4640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687"/>
        </w:tabs>
        <w:rPr>
          <w:bCs/>
        </w:rPr>
      </w:pPr>
      <w:r>
        <w:rPr>
          <w:bCs/>
        </w:rPr>
        <w:t>scan</w:t>
      </w:r>
      <w:r w:rsidR="007031D5">
        <w:rPr>
          <w:bCs/>
        </w:rPr>
        <w:t>s</w:t>
      </w:r>
      <w:r>
        <w:rPr>
          <w:bCs/>
        </w:rPr>
        <w:t>) will require a controlled substance agreement to be sig</w:t>
      </w:r>
      <w:r w:rsidR="00502C4B">
        <w:rPr>
          <w:bCs/>
        </w:rPr>
        <w:t xml:space="preserve">ned by both the patient and the provider.  </w:t>
      </w:r>
    </w:p>
    <w:p w14:paraId="2A6817D0" w14:textId="147957F8" w:rsidR="00047EA9" w:rsidRDefault="00502C4B" w:rsidP="003C7561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687"/>
        </w:tabs>
        <w:rPr>
          <w:bCs/>
        </w:rPr>
      </w:pPr>
      <w:r>
        <w:rPr>
          <w:bCs/>
        </w:rPr>
        <w:t xml:space="preserve">Failure to comply with the agreement WILL result in the medication not being </w:t>
      </w:r>
      <w:r w:rsidR="00047EA9">
        <w:rPr>
          <w:bCs/>
        </w:rPr>
        <w:t xml:space="preserve">continued.  </w:t>
      </w:r>
      <w:r w:rsidR="003C7561">
        <w:rPr>
          <w:bCs/>
        </w:rPr>
        <w:t>Controlled</w:t>
      </w:r>
    </w:p>
    <w:p w14:paraId="77DE448F" w14:textId="60939E8E" w:rsidR="003C7561" w:rsidRDefault="00EC59BC" w:rsidP="003C7561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687"/>
        </w:tabs>
        <w:rPr>
          <w:bCs/>
        </w:rPr>
      </w:pPr>
      <w:r>
        <w:rPr>
          <w:bCs/>
        </w:rPr>
        <w:t>m</w:t>
      </w:r>
      <w:r w:rsidR="003C7561">
        <w:rPr>
          <w:bCs/>
        </w:rPr>
        <w:t xml:space="preserve">edications will be used as a </w:t>
      </w:r>
      <w:r>
        <w:rPr>
          <w:bCs/>
        </w:rPr>
        <w:t>last resort</w:t>
      </w:r>
      <w:r w:rsidR="00840301">
        <w:rPr>
          <w:bCs/>
        </w:rPr>
        <w:t>.  A</w:t>
      </w:r>
      <w:r>
        <w:rPr>
          <w:bCs/>
        </w:rPr>
        <w:t xml:space="preserve">ny patient </w:t>
      </w:r>
      <w:r w:rsidR="002F7D47">
        <w:rPr>
          <w:bCs/>
        </w:rPr>
        <w:t xml:space="preserve">receiving care </w:t>
      </w:r>
      <w:r>
        <w:rPr>
          <w:bCs/>
        </w:rPr>
        <w:t xml:space="preserve">at Heidi Lynn Yip, NP in </w:t>
      </w:r>
    </w:p>
    <w:p w14:paraId="5F826106" w14:textId="77777777" w:rsidR="006F30D0" w:rsidRDefault="00EC59BC" w:rsidP="003C7561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687"/>
        </w:tabs>
        <w:rPr>
          <w:bCs/>
        </w:rPr>
      </w:pPr>
      <w:r>
        <w:rPr>
          <w:bCs/>
        </w:rPr>
        <w:t xml:space="preserve">Acute Care PLLC </w:t>
      </w:r>
      <w:r w:rsidR="00840301">
        <w:rPr>
          <w:bCs/>
        </w:rPr>
        <w:t xml:space="preserve">will be evaluated for </w:t>
      </w:r>
      <w:r w:rsidR="006F30D0">
        <w:rPr>
          <w:bCs/>
        </w:rPr>
        <w:t>over</w:t>
      </w:r>
      <w:r w:rsidR="00840301">
        <w:rPr>
          <w:bCs/>
        </w:rPr>
        <w:t>use</w:t>
      </w:r>
      <w:r w:rsidR="006F30D0">
        <w:rPr>
          <w:bCs/>
        </w:rPr>
        <w:t>/inappropriate use</w:t>
      </w:r>
      <w:r w:rsidR="00840301">
        <w:rPr>
          <w:bCs/>
        </w:rPr>
        <w:t xml:space="preserve"> of controlled medications</w:t>
      </w:r>
      <w:r w:rsidR="00636E98">
        <w:rPr>
          <w:bCs/>
        </w:rPr>
        <w:t xml:space="preserve"> (prescription </w:t>
      </w:r>
    </w:p>
    <w:p w14:paraId="76141B9C" w14:textId="77777777" w:rsidR="006F30D0" w:rsidRDefault="00636E98" w:rsidP="006F30D0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687"/>
        </w:tabs>
        <w:rPr>
          <w:bCs/>
        </w:rPr>
      </w:pPr>
      <w:r>
        <w:rPr>
          <w:bCs/>
        </w:rPr>
        <w:t>or otherwise)</w:t>
      </w:r>
      <w:r w:rsidR="00840301">
        <w:rPr>
          <w:bCs/>
        </w:rPr>
        <w:t xml:space="preserve"> to manage their headaches</w:t>
      </w:r>
      <w:r>
        <w:rPr>
          <w:bCs/>
        </w:rPr>
        <w:t xml:space="preserve">, and if deemed necessary for the successful treatment of </w:t>
      </w:r>
      <w:proofErr w:type="gramStart"/>
      <w:r>
        <w:rPr>
          <w:bCs/>
        </w:rPr>
        <w:t>their</w:t>
      </w:r>
      <w:proofErr w:type="gramEnd"/>
      <w:r>
        <w:rPr>
          <w:bCs/>
        </w:rPr>
        <w:t xml:space="preserve"> </w:t>
      </w:r>
    </w:p>
    <w:p w14:paraId="778A3AEC" w14:textId="77777777" w:rsidR="006F30D0" w:rsidRDefault="00636E98" w:rsidP="006F30D0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687"/>
        </w:tabs>
        <w:rPr>
          <w:bCs/>
        </w:rPr>
      </w:pPr>
      <w:r>
        <w:rPr>
          <w:bCs/>
        </w:rPr>
        <w:t xml:space="preserve">headaches, will be weaned off their medication </w:t>
      </w:r>
      <w:r w:rsidR="00914962">
        <w:rPr>
          <w:bCs/>
        </w:rPr>
        <w:t>safely and appropriately.</w:t>
      </w:r>
      <w:r w:rsidR="00172D15">
        <w:rPr>
          <w:bCs/>
        </w:rPr>
        <w:t xml:space="preserve">  **If you are prescribed a </w:t>
      </w:r>
    </w:p>
    <w:p w14:paraId="123CB850" w14:textId="77777777" w:rsidR="0014199C" w:rsidRDefault="00172D15" w:rsidP="006F30D0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687"/>
        </w:tabs>
        <w:rPr>
          <w:bCs/>
        </w:rPr>
      </w:pPr>
      <w:r>
        <w:rPr>
          <w:bCs/>
        </w:rPr>
        <w:t>controlled medication, you will need to follow-up every 3</w:t>
      </w:r>
      <w:r w:rsidR="00BE16F6">
        <w:rPr>
          <w:bCs/>
        </w:rPr>
        <w:t xml:space="preserve"> months to continue receiving refills.  </w:t>
      </w:r>
      <w:r w:rsidR="009D2E04">
        <w:rPr>
          <w:bCs/>
        </w:rPr>
        <w:t>Only 30</w:t>
      </w:r>
      <w:r w:rsidR="0014199C">
        <w:rPr>
          <w:bCs/>
        </w:rPr>
        <w:t>-</w:t>
      </w:r>
    </w:p>
    <w:p w14:paraId="2177B3FA" w14:textId="02350E8C" w:rsidR="00EC59BC" w:rsidRDefault="009D2E04" w:rsidP="0014199C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687"/>
        </w:tabs>
        <w:rPr>
          <w:bCs/>
        </w:rPr>
      </w:pPr>
      <w:r>
        <w:rPr>
          <w:bCs/>
        </w:rPr>
        <w:t>day supplies with no refills will be prescribed</w:t>
      </w:r>
      <w:r w:rsidR="0014199C">
        <w:rPr>
          <w:bCs/>
        </w:rPr>
        <w:t xml:space="preserve"> per NYS law</w:t>
      </w:r>
      <w:r w:rsidR="0028187E">
        <w:rPr>
          <w:bCs/>
        </w:rPr>
        <w:t xml:space="preserve"> and best practice</w:t>
      </w:r>
      <w:r>
        <w:rPr>
          <w:bCs/>
        </w:rPr>
        <w:t xml:space="preserve">.  </w:t>
      </w:r>
      <w:r w:rsidR="00914962">
        <w:rPr>
          <w:bCs/>
        </w:rPr>
        <w:t xml:space="preserve"> </w:t>
      </w:r>
    </w:p>
    <w:p w14:paraId="3C154E51" w14:textId="37D5B140" w:rsidR="002F7D47" w:rsidRDefault="002F7D47" w:rsidP="004A53B5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687"/>
        </w:tabs>
        <w:ind w:left="0" w:firstLine="0"/>
        <w:rPr>
          <w:bCs/>
          <w:i/>
          <w:iCs/>
        </w:rPr>
      </w:pPr>
    </w:p>
    <w:p w14:paraId="428A5035" w14:textId="047EE836" w:rsidR="004A53B5" w:rsidRDefault="004A53B5" w:rsidP="004A53B5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687"/>
        </w:tabs>
        <w:ind w:left="0" w:firstLine="0"/>
        <w:rPr>
          <w:bCs/>
        </w:rPr>
      </w:pPr>
      <w:r>
        <w:rPr>
          <w:bCs/>
        </w:rPr>
        <w:t>Payment</w:t>
      </w:r>
      <w:r w:rsidR="005738D2">
        <w:rPr>
          <w:bCs/>
        </w:rPr>
        <w:t>:</w:t>
      </w:r>
    </w:p>
    <w:p w14:paraId="5A2AA030" w14:textId="2B425321" w:rsidR="005738D2" w:rsidRDefault="001E421F" w:rsidP="005738D2">
      <w:pPr>
        <w:pStyle w:val="ListParagraph"/>
        <w:numPr>
          <w:ilvl w:val="0"/>
          <w:numId w:val="4"/>
        </w:num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687"/>
        </w:tabs>
        <w:rPr>
          <w:bCs/>
        </w:rPr>
      </w:pPr>
      <w:r>
        <w:rPr>
          <w:bCs/>
        </w:rPr>
        <w:t xml:space="preserve">Copays are due at the time of service.  </w:t>
      </w:r>
    </w:p>
    <w:p w14:paraId="7D07E55B" w14:textId="2A7BEEC8" w:rsidR="00D54116" w:rsidRDefault="00D54116" w:rsidP="005738D2">
      <w:pPr>
        <w:pStyle w:val="ListParagraph"/>
        <w:numPr>
          <w:ilvl w:val="0"/>
          <w:numId w:val="4"/>
        </w:num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687"/>
        </w:tabs>
        <w:rPr>
          <w:bCs/>
        </w:rPr>
      </w:pPr>
      <w:r>
        <w:rPr>
          <w:bCs/>
        </w:rPr>
        <w:t xml:space="preserve">High Deductible Plans:  </w:t>
      </w:r>
      <w:r w:rsidR="00D04CA7">
        <w:rPr>
          <w:bCs/>
        </w:rPr>
        <w:t xml:space="preserve">If you have met your </w:t>
      </w:r>
      <w:proofErr w:type="gramStart"/>
      <w:r w:rsidR="00D04CA7">
        <w:rPr>
          <w:bCs/>
        </w:rPr>
        <w:t>deductible</w:t>
      </w:r>
      <w:proofErr w:type="gramEnd"/>
      <w:r w:rsidR="00D04CA7">
        <w:rPr>
          <w:bCs/>
        </w:rPr>
        <w:t xml:space="preserve"> you will be responsible for </w:t>
      </w:r>
      <w:proofErr w:type="gramStart"/>
      <w:r w:rsidR="00D04CA7">
        <w:rPr>
          <w:bCs/>
        </w:rPr>
        <w:t>portion</w:t>
      </w:r>
      <w:proofErr w:type="gramEnd"/>
      <w:r w:rsidR="00D04CA7">
        <w:rPr>
          <w:bCs/>
        </w:rPr>
        <w:t xml:space="preserve"> of coinsurance at the time of service.  If you have not met your deductible, </w:t>
      </w:r>
      <w:r w:rsidR="007471FC">
        <w:rPr>
          <w:bCs/>
        </w:rPr>
        <w:t xml:space="preserve">full payment will be due at </w:t>
      </w:r>
      <w:proofErr w:type="gramStart"/>
      <w:r w:rsidR="007471FC">
        <w:rPr>
          <w:bCs/>
        </w:rPr>
        <w:t>time</w:t>
      </w:r>
      <w:proofErr w:type="gramEnd"/>
      <w:r w:rsidR="007471FC">
        <w:rPr>
          <w:bCs/>
        </w:rPr>
        <w:t xml:space="preserve"> of service.</w:t>
      </w:r>
      <w:r w:rsidR="00A00879">
        <w:rPr>
          <w:bCs/>
        </w:rPr>
        <w:t xml:space="preserve">  You may call the office prior to your appointment to get a</w:t>
      </w:r>
      <w:r w:rsidR="00267932">
        <w:rPr>
          <w:bCs/>
        </w:rPr>
        <w:t xml:space="preserve">n approximate </w:t>
      </w:r>
      <w:r w:rsidR="00B41A90">
        <w:rPr>
          <w:bCs/>
        </w:rPr>
        <w:t xml:space="preserve">cost for the </w:t>
      </w:r>
      <w:r w:rsidR="00CD379C">
        <w:rPr>
          <w:bCs/>
        </w:rPr>
        <w:t xml:space="preserve">upcoming visit. </w:t>
      </w:r>
      <w:r>
        <w:rPr>
          <w:bCs/>
        </w:rPr>
        <w:t xml:space="preserve">  </w:t>
      </w:r>
    </w:p>
    <w:p w14:paraId="40BE633B" w14:textId="24977E77" w:rsidR="00F172BF" w:rsidRDefault="00F172BF" w:rsidP="005738D2">
      <w:pPr>
        <w:pStyle w:val="ListParagraph"/>
        <w:numPr>
          <w:ilvl w:val="0"/>
          <w:numId w:val="4"/>
        </w:num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687"/>
        </w:tabs>
        <w:rPr>
          <w:bCs/>
        </w:rPr>
      </w:pPr>
      <w:r>
        <w:rPr>
          <w:bCs/>
        </w:rPr>
        <w:t>Self-Pay</w:t>
      </w:r>
      <w:r w:rsidR="00A61C30">
        <w:rPr>
          <w:bCs/>
        </w:rPr>
        <w:t xml:space="preserve">/Non-Participating </w:t>
      </w:r>
      <w:r w:rsidR="00257EF5">
        <w:rPr>
          <w:bCs/>
        </w:rPr>
        <w:t>Insurance</w:t>
      </w:r>
      <w:r w:rsidR="00482C5C">
        <w:rPr>
          <w:bCs/>
        </w:rPr>
        <w:t>:  Payment is due at time of service – NO EXCEPTIONS.  If you are unable to pay for services, you will be asked to reschedule your appointment</w:t>
      </w:r>
      <w:r w:rsidR="002B5FAD">
        <w:rPr>
          <w:bCs/>
        </w:rPr>
        <w:t xml:space="preserve">.  </w:t>
      </w:r>
    </w:p>
    <w:p w14:paraId="6E7C8E88" w14:textId="77777777" w:rsidR="002B5FAD" w:rsidRDefault="002B5FAD" w:rsidP="002B5FAD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687"/>
        </w:tabs>
        <w:ind w:left="0" w:firstLine="0"/>
        <w:rPr>
          <w:bCs/>
        </w:rPr>
      </w:pPr>
    </w:p>
    <w:p w14:paraId="654F212D" w14:textId="1C05056C" w:rsidR="002B5FAD" w:rsidRDefault="002B5FAD" w:rsidP="002B5FAD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687"/>
        </w:tabs>
        <w:ind w:left="0" w:firstLine="0"/>
        <w:rPr>
          <w:bCs/>
        </w:rPr>
      </w:pPr>
      <w:r>
        <w:rPr>
          <w:bCs/>
        </w:rPr>
        <w:t xml:space="preserve">Returned Check Fee:  If any check is returned </w:t>
      </w:r>
      <w:r w:rsidR="00B21CE3">
        <w:rPr>
          <w:bCs/>
        </w:rPr>
        <w:t xml:space="preserve">for insufficient funds, a $25 fee will be charged to your account.  </w:t>
      </w:r>
      <w:r w:rsidR="002610B0">
        <w:rPr>
          <w:bCs/>
        </w:rPr>
        <w:t xml:space="preserve">The sum of the returned check and returned check fee will be due upon receipt.  You will not be able to schedule an appointment until this is paid.  </w:t>
      </w:r>
    </w:p>
    <w:p w14:paraId="16DEC27D" w14:textId="77777777" w:rsidR="000A0211" w:rsidRDefault="000A0211" w:rsidP="002B5FAD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687"/>
        </w:tabs>
        <w:ind w:left="0" w:firstLine="0"/>
        <w:rPr>
          <w:bCs/>
        </w:rPr>
      </w:pPr>
    </w:p>
    <w:p w14:paraId="628DE251" w14:textId="6962CC44" w:rsidR="000A0211" w:rsidRDefault="000A0211" w:rsidP="000A0211">
      <w:pPr>
        <w:spacing w:after="0"/>
        <w:ind w:left="-5" w:hanging="10"/>
      </w:pPr>
      <w:r>
        <w:rPr>
          <w:b/>
          <w:sz w:val="24"/>
        </w:rPr>
        <w:t>I have read and understand the Polic</w:t>
      </w:r>
      <w:r>
        <w:rPr>
          <w:b/>
          <w:sz w:val="24"/>
        </w:rPr>
        <w:t>ies and Procedures above</w:t>
      </w:r>
      <w:r>
        <w:rPr>
          <w:b/>
          <w:sz w:val="24"/>
        </w:rPr>
        <w:t xml:space="preserve"> and agree to </w:t>
      </w:r>
      <w:r>
        <w:rPr>
          <w:b/>
          <w:sz w:val="24"/>
        </w:rPr>
        <w:t>the</w:t>
      </w:r>
      <w:r>
        <w:rPr>
          <w:b/>
          <w:sz w:val="24"/>
        </w:rPr>
        <w:t xml:space="preserve"> terms. </w:t>
      </w:r>
    </w:p>
    <w:p w14:paraId="3D1A1669" w14:textId="77777777" w:rsidR="000A0211" w:rsidRDefault="000A0211" w:rsidP="000A0211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48894C45" w14:textId="134AF15C" w:rsidR="000A0211" w:rsidRDefault="000A0211" w:rsidP="000A0211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563FCA95" w14:textId="77777777" w:rsidR="000A0211" w:rsidRDefault="000A0211" w:rsidP="000A0211">
      <w:pPr>
        <w:spacing w:after="0"/>
        <w:ind w:left="-5" w:hanging="10"/>
      </w:pPr>
      <w:r>
        <w:rPr>
          <w:b/>
          <w:sz w:val="24"/>
        </w:rPr>
        <w:t xml:space="preserve">________________________________                           ________________________________                                                                                </w:t>
      </w:r>
      <w:r>
        <w:t xml:space="preserve">Signature                                                                                    Relationship to patient or self </w:t>
      </w:r>
    </w:p>
    <w:p w14:paraId="684B95F6" w14:textId="77777777" w:rsidR="000A0211" w:rsidRDefault="000A0211" w:rsidP="000A0211">
      <w:pPr>
        <w:spacing w:after="0" w:line="259" w:lineRule="auto"/>
        <w:ind w:left="0" w:firstLine="0"/>
      </w:pPr>
      <w:r>
        <w:t xml:space="preserve"> </w:t>
      </w:r>
      <w:r>
        <w:rPr>
          <w:b/>
        </w:rPr>
        <w:t xml:space="preserve"> </w:t>
      </w:r>
    </w:p>
    <w:p w14:paraId="4875997B" w14:textId="36C4E46C" w:rsidR="000A0211" w:rsidRDefault="000A0211" w:rsidP="000A0211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687"/>
        </w:tabs>
        <w:ind w:left="0" w:firstLine="0"/>
        <w:rPr>
          <w:b/>
          <w:sz w:val="24"/>
        </w:rPr>
      </w:pPr>
      <w:r>
        <w:rPr>
          <w:b/>
          <w:sz w:val="24"/>
        </w:rPr>
        <w:t xml:space="preserve">________________________________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     ________________________________</w:t>
      </w:r>
    </w:p>
    <w:p w14:paraId="591E3433" w14:textId="7F980143" w:rsidR="000A0211" w:rsidRPr="000A0211" w:rsidRDefault="000A0211" w:rsidP="000A0211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687"/>
        </w:tabs>
        <w:ind w:left="0" w:firstLine="0"/>
        <w:rPr>
          <w:bCs/>
        </w:rPr>
      </w:pPr>
      <w:r>
        <w:t>Printed Name                                                                             Date</w:t>
      </w:r>
    </w:p>
    <w:sectPr w:rsidR="000A0211" w:rsidRPr="000A0211" w:rsidSect="0079271C">
      <w:footerReference w:type="default" r:id="rId8"/>
      <w:pgSz w:w="12240" w:h="15840"/>
      <w:pgMar w:top="72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287E6" w14:textId="77777777" w:rsidR="004D67C9" w:rsidRDefault="004D67C9" w:rsidP="004D67C9">
      <w:pPr>
        <w:spacing w:after="0" w:line="240" w:lineRule="auto"/>
      </w:pPr>
      <w:r>
        <w:separator/>
      </w:r>
    </w:p>
  </w:endnote>
  <w:endnote w:type="continuationSeparator" w:id="0">
    <w:p w14:paraId="3F400B03" w14:textId="77777777" w:rsidR="004D67C9" w:rsidRDefault="004D67C9" w:rsidP="004D6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EFF25" w14:textId="29C5EF98" w:rsidR="004D67C9" w:rsidRDefault="004D67C9" w:rsidP="004D67C9">
    <w:pPr>
      <w:pStyle w:val="Footer"/>
      <w:jc w:val="right"/>
    </w:pPr>
    <w:r>
      <w:t>Heidi Lynn Yip, NP in Acute Care PLLC</w:t>
    </w:r>
  </w:p>
  <w:p w14:paraId="66C14B02" w14:textId="162F0C19" w:rsidR="004D67C9" w:rsidRDefault="004D67C9" w:rsidP="004D67C9">
    <w:pPr>
      <w:pStyle w:val="Footer"/>
      <w:jc w:val="right"/>
    </w:pPr>
    <w:r>
      <w:t>6536 Anthony Drive, Ste C, Victor, NY 14564</w:t>
    </w:r>
  </w:p>
  <w:p w14:paraId="6E02788E" w14:textId="10672B02" w:rsidR="004D67C9" w:rsidRDefault="004D67C9" w:rsidP="004D67C9">
    <w:pPr>
      <w:pStyle w:val="Footer"/>
      <w:jc w:val="right"/>
    </w:pPr>
    <w:r>
      <w:t>P: (585)433-</w:t>
    </w:r>
    <w:proofErr w:type="gramStart"/>
    <w:r>
      <w:t>8050  F</w:t>
    </w:r>
    <w:proofErr w:type="gramEnd"/>
    <w:r>
      <w:t>: (585)492-9022</w:t>
    </w:r>
  </w:p>
  <w:p w14:paraId="6A248776" w14:textId="77777777" w:rsidR="004D67C9" w:rsidRDefault="004D67C9" w:rsidP="004D67C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A4184" w14:textId="77777777" w:rsidR="004D67C9" w:rsidRDefault="004D67C9" w:rsidP="004D67C9">
      <w:pPr>
        <w:spacing w:after="0" w:line="240" w:lineRule="auto"/>
      </w:pPr>
      <w:r>
        <w:separator/>
      </w:r>
    </w:p>
  </w:footnote>
  <w:footnote w:type="continuationSeparator" w:id="0">
    <w:p w14:paraId="67B27BB8" w14:textId="77777777" w:rsidR="004D67C9" w:rsidRDefault="004D67C9" w:rsidP="004D6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77359"/>
    <w:multiLevelType w:val="hybridMultilevel"/>
    <w:tmpl w:val="ED80EBAA"/>
    <w:lvl w:ilvl="0" w:tplc="79F2D90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966B8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F4C5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36FF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64F7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FC75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4AD6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BCFC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ECAE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EE487D"/>
    <w:multiLevelType w:val="hybridMultilevel"/>
    <w:tmpl w:val="65840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A4EB7"/>
    <w:multiLevelType w:val="hybridMultilevel"/>
    <w:tmpl w:val="0C9CF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6290D"/>
    <w:multiLevelType w:val="hybridMultilevel"/>
    <w:tmpl w:val="25D83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866619">
    <w:abstractNumId w:val="0"/>
  </w:num>
  <w:num w:numId="2" w16cid:durableId="142087725">
    <w:abstractNumId w:val="3"/>
  </w:num>
  <w:num w:numId="3" w16cid:durableId="172302243">
    <w:abstractNumId w:val="2"/>
  </w:num>
  <w:num w:numId="4" w16cid:durableId="818762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8AE"/>
    <w:rsid w:val="00047EA9"/>
    <w:rsid w:val="0007089F"/>
    <w:rsid w:val="00096E83"/>
    <w:rsid w:val="000A0211"/>
    <w:rsid w:val="000D0BB8"/>
    <w:rsid w:val="000D695C"/>
    <w:rsid w:val="00105F90"/>
    <w:rsid w:val="00113A13"/>
    <w:rsid w:val="0014199C"/>
    <w:rsid w:val="00172D15"/>
    <w:rsid w:val="001E421F"/>
    <w:rsid w:val="001E4F1F"/>
    <w:rsid w:val="001E6AAA"/>
    <w:rsid w:val="002107E6"/>
    <w:rsid w:val="002213F5"/>
    <w:rsid w:val="00257EF5"/>
    <w:rsid w:val="002610B0"/>
    <w:rsid w:val="00267932"/>
    <w:rsid w:val="0028187E"/>
    <w:rsid w:val="002B5FAD"/>
    <w:rsid w:val="002F7D47"/>
    <w:rsid w:val="003419FD"/>
    <w:rsid w:val="003C7561"/>
    <w:rsid w:val="003E48B9"/>
    <w:rsid w:val="00417FAA"/>
    <w:rsid w:val="00423A87"/>
    <w:rsid w:val="004507BD"/>
    <w:rsid w:val="00482C5C"/>
    <w:rsid w:val="00490FC4"/>
    <w:rsid w:val="004A53B5"/>
    <w:rsid w:val="004D67C9"/>
    <w:rsid w:val="00502C4B"/>
    <w:rsid w:val="00524BEF"/>
    <w:rsid w:val="00537AE8"/>
    <w:rsid w:val="00571B89"/>
    <w:rsid w:val="005738D2"/>
    <w:rsid w:val="00574D5D"/>
    <w:rsid w:val="00636E98"/>
    <w:rsid w:val="00651B78"/>
    <w:rsid w:val="00671CC1"/>
    <w:rsid w:val="00676DDA"/>
    <w:rsid w:val="006A7F07"/>
    <w:rsid w:val="006B7544"/>
    <w:rsid w:val="006D00A1"/>
    <w:rsid w:val="006F30D0"/>
    <w:rsid w:val="007031D5"/>
    <w:rsid w:val="007471FC"/>
    <w:rsid w:val="0079271C"/>
    <w:rsid w:val="0080457B"/>
    <w:rsid w:val="00840301"/>
    <w:rsid w:val="008A5789"/>
    <w:rsid w:val="00914962"/>
    <w:rsid w:val="00972FDE"/>
    <w:rsid w:val="009C28AE"/>
    <w:rsid w:val="009D2E04"/>
    <w:rsid w:val="00A00879"/>
    <w:rsid w:val="00A301BB"/>
    <w:rsid w:val="00A61C30"/>
    <w:rsid w:val="00AC1CBE"/>
    <w:rsid w:val="00AE192F"/>
    <w:rsid w:val="00AE4640"/>
    <w:rsid w:val="00B1308D"/>
    <w:rsid w:val="00B21CE3"/>
    <w:rsid w:val="00B25A87"/>
    <w:rsid w:val="00B41A90"/>
    <w:rsid w:val="00BE16F6"/>
    <w:rsid w:val="00BF39EF"/>
    <w:rsid w:val="00CD379C"/>
    <w:rsid w:val="00D04CA7"/>
    <w:rsid w:val="00D07D2E"/>
    <w:rsid w:val="00D54116"/>
    <w:rsid w:val="00D76DB4"/>
    <w:rsid w:val="00D928EB"/>
    <w:rsid w:val="00EC59BC"/>
    <w:rsid w:val="00EE510B"/>
    <w:rsid w:val="00F172BF"/>
    <w:rsid w:val="00F31512"/>
    <w:rsid w:val="00F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0DFE3"/>
  <w15:docId w15:val="{9C346507-8BFB-4EB8-B394-74BF964C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37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5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671C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6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7C9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D6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7C9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Medical Appointment No Show Policy</vt:lpstr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Medical Appointment No Show Policy</dc:title>
  <dc:subject/>
  <dc:creator>sbh</dc:creator>
  <cp:keywords/>
  <cp:lastModifiedBy>Heidi Yip</cp:lastModifiedBy>
  <cp:revision>2</cp:revision>
  <dcterms:created xsi:type="dcterms:W3CDTF">2023-06-06T02:33:00Z</dcterms:created>
  <dcterms:modified xsi:type="dcterms:W3CDTF">2023-06-06T02:33:00Z</dcterms:modified>
</cp:coreProperties>
</file>